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802B" w14:textId="77777777" w:rsidR="006F4CA4" w:rsidRPr="00B30E8B" w:rsidRDefault="006F4CA4" w:rsidP="007B02DE">
      <w:pPr>
        <w:jc w:val="center"/>
        <w:rPr>
          <w:rFonts w:ascii="Times New Roman" w:hAnsi="Times New Roman" w:cs="Times New Roman"/>
          <w:b/>
          <w:i/>
          <w:lang w:val="lv-LV"/>
        </w:rPr>
      </w:pPr>
      <w:r w:rsidRPr="00B30E8B">
        <w:rPr>
          <w:rFonts w:ascii="Times New Roman" w:hAnsi="Times New Roman" w:cs="Times New Roman"/>
          <w:b/>
          <w:noProof/>
        </w:rPr>
        <w:drawing>
          <wp:inline distT="0" distB="0" distL="0" distR="0" wp14:anchorId="526A96F3" wp14:editId="5E2DD599">
            <wp:extent cx="5943600" cy="1228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_0.png"/>
                    <pic:cNvPicPr/>
                  </pic:nvPicPr>
                  <pic:blipFill>
                    <a:blip r:embed="rId9">
                      <a:extLst>
                        <a:ext uri="{28A0092B-C50C-407E-A947-70E740481C1C}">
                          <a14:useLocalDpi xmlns:a14="http://schemas.microsoft.com/office/drawing/2010/main" val="0"/>
                        </a:ext>
                      </a:extLst>
                    </a:blip>
                    <a:stretch>
                      <a:fillRect/>
                    </a:stretch>
                  </pic:blipFill>
                  <pic:spPr>
                    <a:xfrm>
                      <a:off x="0" y="0"/>
                      <a:ext cx="5943600" cy="1228725"/>
                    </a:xfrm>
                    <a:prstGeom prst="rect">
                      <a:avLst/>
                    </a:prstGeom>
                  </pic:spPr>
                </pic:pic>
              </a:graphicData>
            </a:graphic>
          </wp:inline>
        </w:drawing>
      </w:r>
    </w:p>
    <w:p w14:paraId="7A24BF18" w14:textId="77777777" w:rsidR="00B30E8B" w:rsidRDefault="00B30E8B" w:rsidP="00B30E8B">
      <w:pPr>
        <w:pStyle w:val="NoSpacing"/>
        <w:jc w:val="both"/>
        <w:rPr>
          <w:rFonts w:ascii="Times New Roman" w:hAnsi="Times New Roman" w:cs="Times New Roman"/>
          <w:lang w:val="lv-LV"/>
        </w:rPr>
      </w:pPr>
    </w:p>
    <w:p w14:paraId="6EC3F4E0" w14:textId="77777777" w:rsidR="00B30E8B" w:rsidRDefault="00B30E8B" w:rsidP="00B30E8B">
      <w:pPr>
        <w:pStyle w:val="NoSpacing"/>
        <w:jc w:val="both"/>
        <w:rPr>
          <w:rFonts w:ascii="Times New Roman" w:hAnsi="Times New Roman" w:cs="Times New Roman"/>
          <w:lang w:val="lv-LV"/>
        </w:rPr>
      </w:pPr>
    </w:p>
    <w:p w14:paraId="6E962AA3" w14:textId="252D8EB3" w:rsidR="00B30E8B" w:rsidRPr="003C419E" w:rsidRDefault="00B30E8B" w:rsidP="00B30E8B">
      <w:pPr>
        <w:pStyle w:val="NoSpacing"/>
        <w:ind w:firstLine="720"/>
        <w:jc w:val="both"/>
        <w:rPr>
          <w:rFonts w:ascii="Times New Roman" w:hAnsi="Times New Roman" w:cs="Times New Roman"/>
          <w:sz w:val="24"/>
          <w:lang w:val="lv-LV"/>
        </w:rPr>
      </w:pPr>
      <w:r w:rsidRPr="003C419E">
        <w:rPr>
          <w:rFonts w:ascii="Times New Roman" w:hAnsi="Times New Roman" w:cs="Times New Roman"/>
          <w:sz w:val="24"/>
          <w:lang w:val="lv-LV"/>
        </w:rPr>
        <w:t xml:space="preserve">Projekta mērķis ir attīstīt mērķa grupas jauniešu prasmes un veicināt viņu iesaisti izglītībā, tai skaitā aroda apguvē pie amata meistara, Nodarbinātības valsts aģentūras (NVA) vai Valsts izglītības attīstības aģentūras (VIAA) īstenotajos Jauniešu garantijas projektu pasākumos vai </w:t>
      </w:r>
      <w:r w:rsidR="00B5301E" w:rsidRPr="003C419E">
        <w:rPr>
          <w:rFonts w:ascii="Times New Roman" w:hAnsi="Times New Roman" w:cs="Times New Roman"/>
          <w:sz w:val="24"/>
          <w:lang w:val="lv-LV"/>
        </w:rPr>
        <w:t xml:space="preserve">NVA </w:t>
      </w:r>
      <w:r w:rsidRPr="003C419E">
        <w:rPr>
          <w:rFonts w:ascii="Times New Roman" w:hAnsi="Times New Roman" w:cs="Times New Roman"/>
          <w:sz w:val="24"/>
          <w:lang w:val="lv-LV"/>
        </w:rPr>
        <w:t>īstenotajos aktīvajos nodarbinātības vai preventīvajos bezdarba samazināšanas pasākumos, kā arī nevalstisko organizāciju vai jauniešu centru darbībā.</w:t>
      </w:r>
    </w:p>
    <w:p w14:paraId="11EE9366" w14:textId="77777777" w:rsidR="00B30E8B" w:rsidRPr="003C419E" w:rsidRDefault="00B30E8B" w:rsidP="00B30E8B">
      <w:pPr>
        <w:pStyle w:val="NoSpacing"/>
        <w:jc w:val="both"/>
        <w:rPr>
          <w:rFonts w:ascii="Times New Roman" w:hAnsi="Times New Roman" w:cs="Times New Roman"/>
          <w:sz w:val="24"/>
          <w:lang w:val="lv-LV"/>
        </w:rPr>
      </w:pPr>
    </w:p>
    <w:p w14:paraId="08995DFD" w14:textId="77777777" w:rsidR="00B30E8B" w:rsidRPr="003C419E" w:rsidRDefault="00B30E8B" w:rsidP="00B30E8B">
      <w:pPr>
        <w:ind w:firstLine="720"/>
        <w:jc w:val="both"/>
        <w:rPr>
          <w:rFonts w:ascii="Times New Roman" w:hAnsi="Times New Roman" w:cs="Times New Roman"/>
          <w:sz w:val="24"/>
          <w:lang w:val="lv-LV"/>
        </w:rPr>
      </w:pPr>
      <w:r w:rsidRPr="003C419E">
        <w:rPr>
          <w:rFonts w:ascii="Times New Roman" w:hAnsi="Times New Roman" w:cs="Times New Roman"/>
          <w:sz w:val="24"/>
          <w:lang w:val="lv-LV"/>
        </w:rPr>
        <w:t xml:space="preserve">Projekta īstenošanas aktīvā fāze (jauniešu iesaistīšana) Daugavpilī uzsākta 2016.gada beigās. </w:t>
      </w:r>
    </w:p>
    <w:p w14:paraId="7EB773A5" w14:textId="18552B47" w:rsidR="00B30E8B" w:rsidRPr="003C419E" w:rsidRDefault="00B30E8B" w:rsidP="00B30E8B">
      <w:pPr>
        <w:pStyle w:val="NoSpacing"/>
        <w:ind w:firstLine="720"/>
        <w:jc w:val="both"/>
        <w:rPr>
          <w:rFonts w:ascii="Times New Roman" w:hAnsi="Times New Roman" w:cs="Times New Roman"/>
          <w:sz w:val="24"/>
          <w:lang w:val="lv-LV"/>
        </w:rPr>
      </w:pPr>
      <w:r w:rsidRPr="003C419E">
        <w:rPr>
          <w:rFonts w:ascii="Times New Roman" w:hAnsi="Times New Roman" w:cs="Times New Roman"/>
          <w:sz w:val="24"/>
          <w:lang w:val="lv-LV"/>
        </w:rPr>
        <w:t xml:space="preserve">Rīgā, 16. </w:t>
      </w:r>
      <w:r w:rsidR="00B5301E" w:rsidRPr="003C419E">
        <w:rPr>
          <w:rFonts w:ascii="Times New Roman" w:hAnsi="Times New Roman" w:cs="Times New Roman"/>
          <w:sz w:val="24"/>
          <w:lang w:val="lv-LV"/>
        </w:rPr>
        <w:t>maijā</w:t>
      </w:r>
      <w:r w:rsidRPr="003C419E">
        <w:rPr>
          <w:rFonts w:ascii="Times New Roman" w:hAnsi="Times New Roman" w:cs="Times New Roman"/>
          <w:sz w:val="24"/>
          <w:lang w:val="lv-LV"/>
        </w:rPr>
        <w:t>, notika L</w:t>
      </w:r>
      <w:r w:rsidR="00F447D3" w:rsidRPr="003C419E">
        <w:rPr>
          <w:rFonts w:ascii="Times New Roman" w:hAnsi="Times New Roman" w:cs="Times New Roman"/>
          <w:sz w:val="24"/>
          <w:lang w:val="lv-LV"/>
        </w:rPr>
        <w:t xml:space="preserve">atvijas </w:t>
      </w:r>
      <w:r w:rsidRPr="003C419E">
        <w:rPr>
          <w:rFonts w:ascii="Times New Roman" w:hAnsi="Times New Roman" w:cs="Times New Roman"/>
          <w:sz w:val="24"/>
          <w:lang w:val="lv-LV"/>
        </w:rPr>
        <w:t>P</w:t>
      </w:r>
      <w:r w:rsidR="00F447D3" w:rsidRPr="003C419E">
        <w:rPr>
          <w:rFonts w:ascii="Times New Roman" w:hAnsi="Times New Roman" w:cs="Times New Roman"/>
          <w:sz w:val="24"/>
          <w:lang w:val="lv-LV"/>
        </w:rPr>
        <w:t xml:space="preserve">ašvaldību </w:t>
      </w:r>
      <w:r w:rsidRPr="003C419E">
        <w:rPr>
          <w:rFonts w:ascii="Times New Roman" w:hAnsi="Times New Roman" w:cs="Times New Roman"/>
          <w:sz w:val="24"/>
          <w:lang w:val="lv-LV"/>
        </w:rPr>
        <w:t>S</w:t>
      </w:r>
      <w:r w:rsidR="00F447D3" w:rsidRPr="003C419E">
        <w:rPr>
          <w:rFonts w:ascii="Times New Roman" w:hAnsi="Times New Roman" w:cs="Times New Roman"/>
          <w:sz w:val="24"/>
          <w:lang w:val="lv-LV"/>
        </w:rPr>
        <w:t>avienības</w:t>
      </w:r>
      <w:r w:rsidRPr="003C419E">
        <w:rPr>
          <w:rFonts w:ascii="Times New Roman" w:hAnsi="Times New Roman" w:cs="Times New Roman"/>
          <w:sz w:val="24"/>
          <w:lang w:val="lv-LV"/>
        </w:rPr>
        <w:t xml:space="preserve"> Izglītības un kultūras komitejas sēde, kuras ietvaros tika izskatīt</w:t>
      </w:r>
      <w:r w:rsidR="00B5301E" w:rsidRPr="003C419E">
        <w:rPr>
          <w:rFonts w:ascii="Times New Roman" w:hAnsi="Times New Roman" w:cs="Times New Roman"/>
          <w:sz w:val="24"/>
          <w:lang w:val="lv-LV"/>
        </w:rPr>
        <w:t>i</w:t>
      </w:r>
      <w:r w:rsidRPr="003C419E">
        <w:rPr>
          <w:rFonts w:ascii="Times New Roman" w:hAnsi="Times New Roman" w:cs="Times New Roman"/>
          <w:sz w:val="24"/>
          <w:lang w:val="lv-LV"/>
        </w:rPr>
        <w:t xml:space="preserve"> jautājum</w:t>
      </w:r>
      <w:r w:rsidR="00B5301E" w:rsidRPr="003C419E">
        <w:rPr>
          <w:rFonts w:ascii="Times New Roman" w:hAnsi="Times New Roman" w:cs="Times New Roman"/>
          <w:sz w:val="24"/>
          <w:lang w:val="lv-LV"/>
        </w:rPr>
        <w:t>i</w:t>
      </w:r>
      <w:r w:rsidRPr="003C419E">
        <w:rPr>
          <w:rFonts w:ascii="Times New Roman" w:hAnsi="Times New Roman" w:cs="Times New Roman"/>
          <w:sz w:val="24"/>
          <w:lang w:val="lv-LV"/>
        </w:rPr>
        <w:t xml:space="preserve"> par Jauniešu garantijas programmas īstenošanas </w:t>
      </w:r>
      <w:r w:rsidR="00B5301E" w:rsidRPr="003C419E">
        <w:rPr>
          <w:rFonts w:ascii="Times New Roman" w:hAnsi="Times New Roman" w:cs="Times New Roman"/>
          <w:sz w:val="24"/>
          <w:lang w:val="lv-LV"/>
        </w:rPr>
        <w:t xml:space="preserve">progresu </w:t>
      </w:r>
      <w:r w:rsidRPr="003C419E">
        <w:rPr>
          <w:rFonts w:ascii="Times New Roman" w:hAnsi="Times New Roman" w:cs="Times New Roman"/>
          <w:sz w:val="24"/>
          <w:lang w:val="lv-LV"/>
        </w:rPr>
        <w:t xml:space="preserve">un Jaunatnes starptautisko programmu aģentūras </w:t>
      </w:r>
      <w:r w:rsidR="00B5301E" w:rsidRPr="003C419E">
        <w:rPr>
          <w:rFonts w:ascii="Times New Roman" w:hAnsi="Times New Roman" w:cs="Times New Roman"/>
          <w:sz w:val="24"/>
          <w:lang w:val="lv-LV"/>
        </w:rPr>
        <w:t xml:space="preserve">projektu </w:t>
      </w:r>
      <w:r w:rsidRPr="003C419E">
        <w:rPr>
          <w:rFonts w:ascii="Times New Roman" w:hAnsi="Times New Roman" w:cs="Times New Roman"/>
          <w:sz w:val="24"/>
          <w:lang w:val="lv-LV"/>
        </w:rPr>
        <w:t>“PROTI UN DARI!”.</w:t>
      </w:r>
    </w:p>
    <w:p w14:paraId="5EDC7EBF" w14:textId="77777777" w:rsidR="00B30E8B" w:rsidRPr="003C419E" w:rsidRDefault="00B30E8B" w:rsidP="00B30E8B">
      <w:pPr>
        <w:pStyle w:val="NoSpacing"/>
        <w:jc w:val="both"/>
        <w:rPr>
          <w:rFonts w:ascii="Times New Roman" w:hAnsi="Times New Roman" w:cs="Times New Roman"/>
          <w:sz w:val="24"/>
          <w:lang w:val="lv-LV"/>
        </w:rPr>
      </w:pPr>
    </w:p>
    <w:p w14:paraId="4BF73E54" w14:textId="77777777" w:rsidR="00B30E8B" w:rsidRPr="003C419E" w:rsidRDefault="00B30E8B" w:rsidP="00B30E8B">
      <w:pPr>
        <w:pStyle w:val="NoSpacing"/>
        <w:ind w:firstLine="720"/>
        <w:jc w:val="both"/>
        <w:rPr>
          <w:rFonts w:ascii="Times New Roman" w:hAnsi="Times New Roman" w:cs="Times New Roman"/>
          <w:sz w:val="24"/>
          <w:lang w:val="lv-LV"/>
        </w:rPr>
      </w:pPr>
      <w:r w:rsidRPr="003C419E">
        <w:rPr>
          <w:rFonts w:ascii="Times New Roman" w:hAnsi="Times New Roman" w:cs="Times New Roman"/>
          <w:sz w:val="24"/>
          <w:lang w:val="lv-LV"/>
        </w:rPr>
        <w:t>Labklājības ministrijas Darba tirgus politikas departamenta direktors  </w:t>
      </w:r>
      <w:r w:rsidRPr="003C419E">
        <w:rPr>
          <w:rStyle w:val="Strong"/>
          <w:rFonts w:ascii="Times New Roman" w:hAnsi="Times New Roman" w:cs="Times New Roman"/>
          <w:sz w:val="24"/>
          <w:lang w:val="lv-LV"/>
        </w:rPr>
        <w:t xml:space="preserve">Imants </w:t>
      </w:r>
      <w:proofErr w:type="spellStart"/>
      <w:r w:rsidRPr="003C419E">
        <w:rPr>
          <w:rStyle w:val="Strong"/>
          <w:rFonts w:ascii="Times New Roman" w:hAnsi="Times New Roman" w:cs="Times New Roman"/>
          <w:sz w:val="24"/>
          <w:lang w:val="lv-LV"/>
        </w:rPr>
        <w:t>Lipskis</w:t>
      </w:r>
      <w:proofErr w:type="spellEnd"/>
      <w:r w:rsidRPr="003C419E">
        <w:rPr>
          <w:rFonts w:ascii="Times New Roman" w:hAnsi="Times New Roman" w:cs="Times New Roman"/>
          <w:sz w:val="24"/>
          <w:lang w:val="lv-LV"/>
        </w:rPr>
        <w:t xml:space="preserve">  </w:t>
      </w:r>
      <w:r w:rsidR="00B5301E" w:rsidRPr="003C419E">
        <w:rPr>
          <w:rFonts w:ascii="Times New Roman" w:hAnsi="Times New Roman" w:cs="Times New Roman"/>
          <w:sz w:val="24"/>
          <w:lang w:val="lv-LV"/>
        </w:rPr>
        <w:t xml:space="preserve">sēdes laikā </w:t>
      </w:r>
      <w:r w:rsidRPr="003C419E">
        <w:rPr>
          <w:rFonts w:ascii="Times New Roman" w:hAnsi="Times New Roman" w:cs="Times New Roman"/>
          <w:sz w:val="24"/>
          <w:lang w:val="lv-LV"/>
        </w:rPr>
        <w:t xml:space="preserve">informēja par Jauniešu garantijas rezultātiem,  Izglītības un zinātnes ministrijas Jaunatnes starptautisko programmu aģentūras direktore  </w:t>
      </w:r>
      <w:r w:rsidRPr="003C419E">
        <w:rPr>
          <w:rStyle w:val="Strong"/>
          <w:rFonts w:ascii="Times New Roman" w:hAnsi="Times New Roman" w:cs="Times New Roman"/>
          <w:sz w:val="24"/>
          <w:lang w:val="lv-LV"/>
        </w:rPr>
        <w:t xml:space="preserve">Daina </w:t>
      </w:r>
      <w:proofErr w:type="spellStart"/>
      <w:r w:rsidRPr="003C419E">
        <w:rPr>
          <w:rStyle w:val="Strong"/>
          <w:rFonts w:ascii="Times New Roman" w:hAnsi="Times New Roman" w:cs="Times New Roman"/>
          <w:sz w:val="24"/>
          <w:lang w:val="lv-LV"/>
        </w:rPr>
        <w:t>Sproģe</w:t>
      </w:r>
      <w:r w:rsidRPr="003C419E">
        <w:rPr>
          <w:rFonts w:ascii="Times New Roman" w:hAnsi="Times New Roman" w:cs="Times New Roman"/>
          <w:sz w:val="24"/>
          <w:lang w:val="lv-LV"/>
        </w:rPr>
        <w:t> un</w:t>
      </w:r>
      <w:proofErr w:type="spellEnd"/>
      <w:r w:rsidRPr="003C419E">
        <w:rPr>
          <w:rFonts w:ascii="Times New Roman" w:hAnsi="Times New Roman" w:cs="Times New Roman"/>
          <w:sz w:val="24"/>
          <w:lang w:val="lv-LV"/>
        </w:rPr>
        <w:t xml:space="preserve"> Izglītības un zinātnes ministrijas Jaunatnes starptautisko programmu aģentūras Struktūrfondu daļas vadītājs  </w:t>
      </w:r>
      <w:r w:rsidRPr="003C419E">
        <w:rPr>
          <w:rStyle w:val="Strong"/>
          <w:rFonts w:ascii="Times New Roman" w:hAnsi="Times New Roman" w:cs="Times New Roman"/>
          <w:sz w:val="24"/>
          <w:lang w:val="lv-LV"/>
        </w:rPr>
        <w:t xml:space="preserve">Raitis </w:t>
      </w:r>
      <w:proofErr w:type="spellStart"/>
      <w:r w:rsidRPr="003C419E">
        <w:rPr>
          <w:rStyle w:val="Strong"/>
          <w:rFonts w:ascii="Times New Roman" w:hAnsi="Times New Roman" w:cs="Times New Roman"/>
          <w:sz w:val="24"/>
          <w:lang w:val="lv-LV"/>
        </w:rPr>
        <w:t>Imša</w:t>
      </w:r>
      <w:proofErr w:type="spellEnd"/>
      <w:r w:rsidRPr="003C419E">
        <w:rPr>
          <w:rStyle w:val="Strong"/>
          <w:rFonts w:ascii="Times New Roman" w:hAnsi="Times New Roman" w:cs="Times New Roman"/>
          <w:sz w:val="24"/>
          <w:lang w:val="lv-LV"/>
        </w:rPr>
        <w:t xml:space="preserve"> s</w:t>
      </w:r>
      <w:r w:rsidRPr="003C419E">
        <w:rPr>
          <w:rFonts w:ascii="Times New Roman" w:hAnsi="Times New Roman" w:cs="Times New Roman"/>
          <w:sz w:val="24"/>
          <w:lang w:val="lv-LV"/>
        </w:rPr>
        <w:t>niedza informāciju par projekta "PROTI un DARI!" īstenošanas progresu un plānotajām normatīvo aktu izmaiņām, lai samazinātu administratīvo slogu.</w:t>
      </w:r>
    </w:p>
    <w:p w14:paraId="671EE74B" w14:textId="77777777" w:rsidR="00B30E8B" w:rsidRPr="003C419E" w:rsidRDefault="00B30E8B" w:rsidP="00B30E8B">
      <w:pPr>
        <w:pStyle w:val="NoSpacing"/>
        <w:jc w:val="both"/>
        <w:rPr>
          <w:rFonts w:ascii="Times New Roman" w:hAnsi="Times New Roman" w:cs="Times New Roman"/>
          <w:sz w:val="24"/>
          <w:lang w:val="lv-LV"/>
        </w:rPr>
      </w:pPr>
    </w:p>
    <w:p w14:paraId="279C0CBA" w14:textId="166A1105" w:rsidR="00B30E8B" w:rsidRPr="003C419E" w:rsidRDefault="00B30E8B" w:rsidP="00B30E8B">
      <w:pPr>
        <w:pStyle w:val="NoSpacing"/>
        <w:ind w:firstLine="720"/>
        <w:jc w:val="both"/>
        <w:rPr>
          <w:rFonts w:ascii="Times New Roman" w:hAnsi="Times New Roman" w:cs="Times New Roman"/>
          <w:sz w:val="24"/>
          <w:lang w:val="lv-LV"/>
        </w:rPr>
      </w:pPr>
      <w:r w:rsidRPr="003C419E">
        <w:rPr>
          <w:rFonts w:ascii="Times New Roman" w:hAnsi="Times New Roman" w:cs="Times New Roman"/>
          <w:sz w:val="24"/>
          <w:lang w:val="lv-LV"/>
        </w:rPr>
        <w:t xml:space="preserve">Normatīvo aktu izmaiņu sagatavošanas ietvaros tiks izskatīti </w:t>
      </w:r>
      <w:r w:rsidR="001D2086" w:rsidRPr="003C419E">
        <w:rPr>
          <w:rFonts w:ascii="Times New Roman" w:hAnsi="Times New Roman" w:cs="Times New Roman"/>
          <w:sz w:val="24"/>
          <w:lang w:val="lv-LV"/>
        </w:rPr>
        <w:t>g</w:t>
      </w:r>
      <w:r w:rsidRPr="003C419E">
        <w:rPr>
          <w:rFonts w:ascii="Times New Roman" w:hAnsi="Times New Roman" w:cs="Times New Roman"/>
          <w:sz w:val="24"/>
          <w:lang w:val="lv-LV"/>
        </w:rPr>
        <w:t>rozījumi Ministru kabineta 2015.gada 7.jūlija noteikumos Nr.385 „Darbības programmas „Izaugsme un nodarbinātība” 8.3.3.specifiskā atbalsta mērķa „Attīstīt NVA nereģistrēto NEET jauniešu prasmes un veicināt to iesaisti izglītībā, NVA īstenotajos pasākumos Jauniešu garantijas ietvaros un nevalstisko organizāciju vai jauniešu centru darbībā” īstenošanas noteikumi”.</w:t>
      </w:r>
    </w:p>
    <w:p w14:paraId="28A1054D" w14:textId="77777777" w:rsidR="00B30E8B" w:rsidRPr="003C419E" w:rsidRDefault="00B30E8B" w:rsidP="00B30E8B">
      <w:pPr>
        <w:pStyle w:val="NoSpacing"/>
        <w:jc w:val="both"/>
        <w:rPr>
          <w:rFonts w:ascii="Times New Roman" w:hAnsi="Times New Roman" w:cs="Times New Roman"/>
          <w:sz w:val="24"/>
          <w:lang w:val="lv-LV"/>
        </w:rPr>
      </w:pPr>
    </w:p>
    <w:p w14:paraId="44552A9F" w14:textId="7E1BB891" w:rsidR="00B30E8B" w:rsidRPr="003C419E" w:rsidRDefault="00B30E8B" w:rsidP="00B30E8B">
      <w:pPr>
        <w:pStyle w:val="NoSpacing"/>
        <w:ind w:firstLine="720"/>
        <w:jc w:val="both"/>
        <w:rPr>
          <w:rFonts w:ascii="Times New Roman" w:hAnsi="Times New Roman" w:cs="Times New Roman"/>
          <w:sz w:val="24"/>
          <w:lang w:val="lv-LV"/>
        </w:rPr>
      </w:pPr>
      <w:r w:rsidRPr="003C419E">
        <w:rPr>
          <w:rFonts w:ascii="Times New Roman" w:hAnsi="Times New Roman" w:cs="Times New Roman"/>
          <w:sz w:val="24"/>
          <w:lang w:val="lv-LV"/>
        </w:rPr>
        <w:t xml:space="preserve">Rīgā notika pirmās </w:t>
      </w:r>
      <w:proofErr w:type="spellStart"/>
      <w:r w:rsidRPr="003C419E">
        <w:rPr>
          <w:rFonts w:ascii="Times New Roman" w:hAnsi="Times New Roman" w:cs="Times New Roman"/>
          <w:sz w:val="24"/>
          <w:lang w:val="lv-LV"/>
        </w:rPr>
        <w:t>supervīzijas</w:t>
      </w:r>
      <w:proofErr w:type="spellEnd"/>
      <w:r w:rsidRPr="003C419E">
        <w:rPr>
          <w:rFonts w:ascii="Times New Roman" w:hAnsi="Times New Roman" w:cs="Times New Roman"/>
          <w:sz w:val="24"/>
          <w:lang w:val="lv-LV"/>
        </w:rPr>
        <w:t xml:space="preserve"> projekta </w:t>
      </w:r>
      <w:proofErr w:type="spellStart"/>
      <w:r w:rsidRPr="003C419E">
        <w:rPr>
          <w:rFonts w:ascii="Times New Roman" w:hAnsi="Times New Roman" w:cs="Times New Roman"/>
          <w:sz w:val="24"/>
          <w:lang w:val="lv-LV"/>
        </w:rPr>
        <w:t>mentoriem</w:t>
      </w:r>
      <w:proofErr w:type="spellEnd"/>
      <w:r w:rsidRPr="003C419E">
        <w:rPr>
          <w:rFonts w:ascii="Times New Roman" w:hAnsi="Times New Roman" w:cs="Times New Roman"/>
          <w:sz w:val="24"/>
          <w:lang w:val="lv-LV"/>
        </w:rPr>
        <w:t xml:space="preserve"> un vadītājiem, kur</w:t>
      </w:r>
      <w:r w:rsidR="00951B37" w:rsidRPr="003C419E">
        <w:rPr>
          <w:rFonts w:ascii="Times New Roman" w:hAnsi="Times New Roman" w:cs="Times New Roman"/>
          <w:sz w:val="24"/>
          <w:lang w:val="lv-LV"/>
        </w:rPr>
        <w:t>a</w:t>
      </w:r>
      <w:r w:rsidRPr="003C419E">
        <w:rPr>
          <w:rFonts w:ascii="Times New Roman" w:hAnsi="Times New Roman" w:cs="Times New Roman"/>
          <w:sz w:val="24"/>
          <w:lang w:val="lv-LV"/>
        </w:rPr>
        <w:t>s organizēja Jaunatnes starptautisko programmu aģentūra.</w:t>
      </w:r>
    </w:p>
    <w:p w14:paraId="1250F2D3" w14:textId="77777777" w:rsidR="00B30E8B" w:rsidRPr="003C419E" w:rsidRDefault="00B30E8B" w:rsidP="00B30E8B">
      <w:pPr>
        <w:pStyle w:val="NoSpacing"/>
        <w:jc w:val="both"/>
        <w:rPr>
          <w:rFonts w:ascii="Times New Roman" w:hAnsi="Times New Roman" w:cs="Times New Roman"/>
          <w:sz w:val="24"/>
          <w:lang w:val="lv-LV"/>
        </w:rPr>
      </w:pPr>
    </w:p>
    <w:p w14:paraId="4680530E" w14:textId="5EEFCB55" w:rsidR="00B30E8B" w:rsidRPr="003C419E" w:rsidRDefault="00951B37" w:rsidP="00B30E8B">
      <w:pPr>
        <w:pStyle w:val="NoSpacing"/>
        <w:ind w:firstLine="720"/>
        <w:jc w:val="both"/>
        <w:rPr>
          <w:rFonts w:ascii="Times New Roman" w:hAnsi="Times New Roman" w:cs="Times New Roman"/>
          <w:sz w:val="24"/>
          <w:lang w:val="lv-LV"/>
        </w:rPr>
      </w:pPr>
      <w:r w:rsidRPr="003C419E">
        <w:rPr>
          <w:rFonts w:ascii="Times New Roman" w:hAnsi="Times New Roman" w:cs="Times New Roman"/>
          <w:sz w:val="24"/>
          <w:lang w:val="lv-LV"/>
        </w:rPr>
        <w:t>Sadarbībā ar NVA, turpinās darbs pie projekta dalībnieku saraksta izveidošanas. Ir apstrādāti gandrīz 400 jauniešu dati.</w:t>
      </w:r>
    </w:p>
    <w:p w14:paraId="43FF2816" w14:textId="77777777" w:rsidR="00B30E8B" w:rsidRDefault="00B30E8B" w:rsidP="00B30E8B">
      <w:pPr>
        <w:pStyle w:val="NoSpacing"/>
        <w:jc w:val="both"/>
        <w:rPr>
          <w:rFonts w:ascii="Times New Roman" w:hAnsi="Times New Roman" w:cs="Times New Roman"/>
          <w:lang w:val="lv-LV"/>
        </w:rPr>
      </w:pPr>
    </w:p>
    <w:p w14:paraId="64DD15B1" w14:textId="77777777" w:rsidR="004C45CC" w:rsidRPr="00B30E8B" w:rsidRDefault="004C45CC" w:rsidP="00B30E8B">
      <w:pPr>
        <w:pStyle w:val="NoSpacing"/>
        <w:jc w:val="both"/>
        <w:rPr>
          <w:rFonts w:ascii="Times New Roman" w:hAnsi="Times New Roman" w:cs="Times New Roman"/>
          <w:lang w:val="lv-LV"/>
        </w:rPr>
      </w:pPr>
    </w:p>
    <w:p w14:paraId="2EB1B254" w14:textId="69A9FCB7" w:rsidR="00B30E8B" w:rsidRPr="00B30E8B" w:rsidRDefault="004C45CC" w:rsidP="00B30E8B">
      <w:pPr>
        <w:pStyle w:val="NoSpacing"/>
        <w:jc w:val="both"/>
        <w:rPr>
          <w:rFonts w:ascii="Times New Roman" w:hAnsi="Times New Roman" w:cs="Times New Roman"/>
          <w:lang w:val="lv-LV"/>
        </w:rPr>
      </w:pPr>
      <w:r>
        <w:rPr>
          <w:noProof/>
        </w:rPr>
        <w:lastRenderedPageBreak/>
        <w:drawing>
          <wp:inline distT="0" distB="0" distL="0" distR="0" wp14:anchorId="3950DDDC" wp14:editId="103D6E3E">
            <wp:extent cx="5991225" cy="3886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130E4A" w14:textId="77777777" w:rsidR="006F4CA4" w:rsidRDefault="006F4CA4" w:rsidP="006F4CA4">
      <w:pPr>
        <w:ind w:firstLine="720"/>
        <w:jc w:val="center"/>
        <w:rPr>
          <w:rFonts w:ascii="Times New Roman" w:hAnsi="Times New Roman" w:cs="Times New Roman"/>
          <w:lang w:val="lv-LV"/>
        </w:rPr>
      </w:pPr>
    </w:p>
    <w:p w14:paraId="60181B8D" w14:textId="305876C3" w:rsidR="00B30E8B" w:rsidRPr="003C419E" w:rsidRDefault="00B30E8B" w:rsidP="00B30E8B">
      <w:pPr>
        <w:ind w:firstLine="720"/>
        <w:jc w:val="both"/>
        <w:rPr>
          <w:rFonts w:ascii="Times New Roman" w:hAnsi="Times New Roman" w:cs="Times New Roman"/>
          <w:sz w:val="24"/>
          <w:szCs w:val="24"/>
          <w:lang w:val="lv-LV"/>
        </w:rPr>
      </w:pPr>
      <w:r w:rsidRPr="003C419E">
        <w:rPr>
          <w:rFonts w:ascii="Times New Roman" w:hAnsi="Times New Roman" w:cs="Times New Roman"/>
          <w:sz w:val="24"/>
          <w:szCs w:val="24"/>
          <w:lang w:val="lv-LV"/>
        </w:rPr>
        <w:t>Saņemt informāciju par projekta īstenošanas noteikumiem un pieteikties dalībai projektā var Daugavpils pilsētas pašvaldībā pie programmu vadītājiem: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1176"/>
        <w:gridCol w:w="3383"/>
      </w:tblGrid>
      <w:tr w:rsidR="00B30E8B" w:rsidRPr="003C419E" w14:paraId="003C6B85" w14:textId="77777777" w:rsidTr="00FB5281">
        <w:trPr>
          <w:jc w:val="center"/>
        </w:trPr>
        <w:tc>
          <w:tcPr>
            <w:tcW w:w="2119" w:type="dxa"/>
          </w:tcPr>
          <w:p w14:paraId="17E5D501"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Teodors Bikovskis</w:t>
            </w:r>
          </w:p>
        </w:tc>
        <w:tc>
          <w:tcPr>
            <w:tcW w:w="1008" w:type="dxa"/>
          </w:tcPr>
          <w:p w14:paraId="6729469A"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65476801</w:t>
            </w:r>
          </w:p>
        </w:tc>
        <w:tc>
          <w:tcPr>
            <w:tcW w:w="3383" w:type="dxa"/>
          </w:tcPr>
          <w:p w14:paraId="35866779"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teodors.bikovskis@daugavpils.lv</w:t>
            </w:r>
          </w:p>
        </w:tc>
      </w:tr>
      <w:tr w:rsidR="00B30E8B" w:rsidRPr="003C419E" w14:paraId="223D36BD" w14:textId="77777777" w:rsidTr="00FB5281">
        <w:trPr>
          <w:jc w:val="center"/>
        </w:trPr>
        <w:tc>
          <w:tcPr>
            <w:tcW w:w="2119" w:type="dxa"/>
          </w:tcPr>
          <w:p w14:paraId="28F589A3"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 xml:space="preserve">Olga </w:t>
            </w:r>
            <w:proofErr w:type="spellStart"/>
            <w:r w:rsidRPr="003C419E">
              <w:rPr>
                <w:rFonts w:ascii="Times New Roman" w:hAnsi="Times New Roman" w:cs="Times New Roman"/>
                <w:i/>
                <w:sz w:val="24"/>
                <w:szCs w:val="24"/>
                <w:lang w:val="lv-LV"/>
              </w:rPr>
              <w:t>Palčune</w:t>
            </w:r>
            <w:proofErr w:type="spellEnd"/>
          </w:p>
        </w:tc>
        <w:tc>
          <w:tcPr>
            <w:tcW w:w="1008" w:type="dxa"/>
          </w:tcPr>
          <w:p w14:paraId="6EADEE28"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65429473</w:t>
            </w:r>
          </w:p>
        </w:tc>
        <w:tc>
          <w:tcPr>
            <w:tcW w:w="3383" w:type="dxa"/>
          </w:tcPr>
          <w:p w14:paraId="219668BF"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berni@soclp.lv</w:t>
            </w:r>
          </w:p>
        </w:tc>
      </w:tr>
      <w:tr w:rsidR="00B30E8B" w:rsidRPr="003C419E" w14:paraId="4DDF1D64" w14:textId="77777777" w:rsidTr="00FB5281">
        <w:trPr>
          <w:jc w:val="center"/>
        </w:trPr>
        <w:tc>
          <w:tcPr>
            <w:tcW w:w="2119" w:type="dxa"/>
          </w:tcPr>
          <w:p w14:paraId="2169B1DA"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 xml:space="preserve">Irēna </w:t>
            </w:r>
            <w:proofErr w:type="spellStart"/>
            <w:r w:rsidRPr="003C419E">
              <w:rPr>
                <w:rFonts w:ascii="Times New Roman" w:hAnsi="Times New Roman" w:cs="Times New Roman"/>
                <w:i/>
                <w:sz w:val="24"/>
                <w:szCs w:val="24"/>
                <w:lang w:val="lv-LV"/>
              </w:rPr>
              <w:t>Šuļga</w:t>
            </w:r>
            <w:proofErr w:type="spellEnd"/>
          </w:p>
        </w:tc>
        <w:tc>
          <w:tcPr>
            <w:tcW w:w="1008" w:type="dxa"/>
          </w:tcPr>
          <w:p w14:paraId="6ED8ACB8"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65441032</w:t>
            </w:r>
          </w:p>
        </w:tc>
        <w:tc>
          <w:tcPr>
            <w:tcW w:w="3383" w:type="dxa"/>
          </w:tcPr>
          <w:p w14:paraId="0966F559"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socmaja@soclp.lv</w:t>
            </w:r>
          </w:p>
        </w:tc>
      </w:tr>
      <w:tr w:rsidR="00B30E8B" w:rsidRPr="003C419E" w14:paraId="05F60E35" w14:textId="77777777" w:rsidTr="00FB5281">
        <w:trPr>
          <w:jc w:val="center"/>
        </w:trPr>
        <w:tc>
          <w:tcPr>
            <w:tcW w:w="2119" w:type="dxa"/>
          </w:tcPr>
          <w:p w14:paraId="037758CD"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 xml:space="preserve">Aija </w:t>
            </w:r>
            <w:proofErr w:type="spellStart"/>
            <w:r w:rsidRPr="003C419E">
              <w:rPr>
                <w:rFonts w:ascii="Times New Roman" w:hAnsi="Times New Roman" w:cs="Times New Roman"/>
                <w:i/>
                <w:sz w:val="24"/>
                <w:szCs w:val="24"/>
                <w:lang w:val="lv-LV"/>
              </w:rPr>
              <w:t>Stankeviča</w:t>
            </w:r>
            <w:proofErr w:type="spellEnd"/>
          </w:p>
        </w:tc>
        <w:tc>
          <w:tcPr>
            <w:tcW w:w="1008" w:type="dxa"/>
          </w:tcPr>
          <w:p w14:paraId="1496714A" w14:textId="77777777" w:rsidR="00B30E8B" w:rsidRPr="003C419E" w:rsidRDefault="00B30E8B" w:rsidP="00FB5281">
            <w:pPr>
              <w:jc w:val="both"/>
              <w:rPr>
                <w:rFonts w:ascii="Times New Roman" w:hAnsi="Times New Roman" w:cs="Times New Roman"/>
                <w:i/>
                <w:sz w:val="24"/>
                <w:szCs w:val="24"/>
                <w:lang w:val="lv-LV"/>
              </w:rPr>
            </w:pPr>
            <w:r w:rsidRPr="003C419E">
              <w:rPr>
                <w:rFonts w:ascii="Times New Roman" w:hAnsi="Times New Roman" w:cs="Times New Roman"/>
                <w:i/>
                <w:sz w:val="24"/>
                <w:szCs w:val="24"/>
                <w:lang w:val="lv-LV"/>
              </w:rPr>
              <w:t>27019114</w:t>
            </w:r>
          </w:p>
        </w:tc>
        <w:tc>
          <w:tcPr>
            <w:tcW w:w="3383" w:type="dxa"/>
          </w:tcPr>
          <w:p w14:paraId="6A84DBED" w14:textId="77777777" w:rsidR="00B30E8B" w:rsidRPr="003C419E" w:rsidRDefault="00B30E8B" w:rsidP="00FB5281">
            <w:pPr>
              <w:jc w:val="both"/>
              <w:rPr>
                <w:rFonts w:ascii="Times New Roman" w:hAnsi="Times New Roman" w:cs="Times New Roman"/>
                <w:i/>
                <w:sz w:val="24"/>
                <w:szCs w:val="24"/>
                <w:lang w:val="lv-LV"/>
              </w:rPr>
            </w:pPr>
          </w:p>
        </w:tc>
      </w:tr>
    </w:tbl>
    <w:p w14:paraId="4B8BCB70" w14:textId="77777777" w:rsidR="00B30E8B" w:rsidRPr="003C419E" w:rsidRDefault="00B30E8B" w:rsidP="00B30E8B">
      <w:pPr>
        <w:jc w:val="both"/>
        <w:rPr>
          <w:rFonts w:ascii="Times New Roman" w:hAnsi="Times New Roman" w:cs="Times New Roman"/>
          <w:sz w:val="24"/>
          <w:szCs w:val="24"/>
        </w:rPr>
      </w:pPr>
    </w:p>
    <w:p w14:paraId="4D086CC4" w14:textId="77777777" w:rsidR="00B30E8B" w:rsidRPr="003C419E" w:rsidRDefault="00B30E8B" w:rsidP="00B30E8B">
      <w:pPr>
        <w:ind w:firstLine="720"/>
        <w:jc w:val="both"/>
        <w:rPr>
          <w:rStyle w:val="Hyperlink"/>
          <w:rFonts w:ascii="Times New Roman" w:hAnsi="Times New Roman" w:cs="Times New Roman"/>
          <w:sz w:val="24"/>
          <w:szCs w:val="24"/>
          <w:lang w:val="lv-LV"/>
        </w:rPr>
      </w:pPr>
      <w:r w:rsidRPr="003C419E">
        <w:rPr>
          <w:rFonts w:ascii="Times New Roman" w:hAnsi="Times New Roman" w:cs="Times New Roman"/>
          <w:sz w:val="24"/>
          <w:szCs w:val="24"/>
          <w:lang w:val="lv-LV"/>
        </w:rPr>
        <w:t>Projekta kontaktpersona: Domes Attīstības departamenta Projektu nodaļas vecākais eksperts projektu jautājumos T.Bikovskis (</w:t>
      </w:r>
      <w:hyperlink r:id="rId11" w:history="1">
        <w:r w:rsidRPr="003C419E">
          <w:rPr>
            <w:rStyle w:val="Hyperlink"/>
            <w:rFonts w:ascii="Times New Roman" w:hAnsi="Times New Roman" w:cs="Times New Roman"/>
            <w:sz w:val="24"/>
            <w:szCs w:val="24"/>
            <w:lang w:val="lv-LV"/>
          </w:rPr>
          <w:t>teodors.bikovskis@daugavpils.lv</w:t>
        </w:r>
      </w:hyperlink>
      <w:r w:rsidRPr="003C419E">
        <w:rPr>
          <w:rStyle w:val="Hyperlink"/>
          <w:rFonts w:ascii="Times New Roman" w:hAnsi="Times New Roman" w:cs="Times New Roman"/>
          <w:sz w:val="24"/>
          <w:szCs w:val="24"/>
          <w:lang w:val="lv-LV"/>
        </w:rPr>
        <w:t>, 65476801).</w:t>
      </w:r>
    </w:p>
    <w:p w14:paraId="57417651" w14:textId="4CD0EC7C" w:rsidR="00B30E8B" w:rsidRPr="003C419E" w:rsidRDefault="00B30E8B" w:rsidP="00B30E8B">
      <w:pPr>
        <w:ind w:firstLine="720"/>
        <w:jc w:val="both"/>
        <w:rPr>
          <w:rStyle w:val="Hyperlink"/>
          <w:rFonts w:ascii="Times New Roman" w:hAnsi="Times New Roman" w:cs="Times New Roman"/>
          <w:color w:val="auto"/>
          <w:sz w:val="24"/>
          <w:szCs w:val="24"/>
          <w:u w:val="none"/>
          <w:lang w:val="lv-LV"/>
        </w:rPr>
      </w:pPr>
      <w:r w:rsidRPr="003C419E">
        <w:rPr>
          <w:rStyle w:val="Hyperlink"/>
          <w:rFonts w:ascii="Times New Roman" w:hAnsi="Times New Roman" w:cs="Times New Roman"/>
          <w:color w:val="auto"/>
          <w:sz w:val="24"/>
          <w:szCs w:val="24"/>
          <w:u w:val="none"/>
          <w:lang w:val="lv-LV"/>
        </w:rPr>
        <w:t>Sīkāk</w:t>
      </w:r>
      <w:r w:rsidR="00951B37" w:rsidRPr="003C419E">
        <w:rPr>
          <w:rStyle w:val="Hyperlink"/>
          <w:rFonts w:ascii="Times New Roman" w:hAnsi="Times New Roman" w:cs="Times New Roman"/>
          <w:color w:val="auto"/>
          <w:sz w:val="24"/>
          <w:szCs w:val="24"/>
          <w:u w:val="none"/>
          <w:lang w:val="lv-LV"/>
        </w:rPr>
        <w:t>a</w:t>
      </w:r>
      <w:r w:rsidRPr="003C419E">
        <w:rPr>
          <w:rStyle w:val="Hyperlink"/>
          <w:rFonts w:ascii="Times New Roman" w:hAnsi="Times New Roman" w:cs="Times New Roman"/>
          <w:color w:val="auto"/>
          <w:sz w:val="24"/>
          <w:szCs w:val="24"/>
          <w:u w:val="none"/>
          <w:lang w:val="lv-LV"/>
        </w:rPr>
        <w:t xml:space="preserve"> informācija par projektu „PROT</w:t>
      </w:r>
      <w:r w:rsidR="00951B37" w:rsidRPr="003C419E">
        <w:rPr>
          <w:rStyle w:val="Hyperlink"/>
          <w:rFonts w:ascii="Times New Roman" w:hAnsi="Times New Roman" w:cs="Times New Roman"/>
          <w:color w:val="auto"/>
          <w:sz w:val="24"/>
          <w:szCs w:val="24"/>
          <w:u w:val="none"/>
          <w:lang w:val="lv-LV"/>
        </w:rPr>
        <w:t>I</w:t>
      </w:r>
      <w:r w:rsidRPr="003C419E">
        <w:rPr>
          <w:rStyle w:val="Hyperlink"/>
          <w:rFonts w:ascii="Times New Roman" w:hAnsi="Times New Roman" w:cs="Times New Roman"/>
          <w:color w:val="auto"/>
          <w:sz w:val="24"/>
          <w:szCs w:val="24"/>
          <w:u w:val="none"/>
          <w:lang w:val="lv-LV"/>
        </w:rPr>
        <w:t xml:space="preserve"> un DARI!”: </w:t>
      </w:r>
    </w:p>
    <w:p w14:paraId="0564D679" w14:textId="77777777" w:rsidR="00B30E8B" w:rsidRPr="003C419E" w:rsidRDefault="003C419E" w:rsidP="00B30E8B">
      <w:pPr>
        <w:ind w:firstLine="720"/>
        <w:jc w:val="both"/>
        <w:rPr>
          <w:rFonts w:ascii="Times New Roman" w:hAnsi="Times New Roman" w:cs="Times New Roman"/>
          <w:sz w:val="24"/>
          <w:szCs w:val="24"/>
          <w:lang w:val="lv-LV"/>
        </w:rPr>
      </w:pPr>
      <w:hyperlink r:id="rId12" w:history="1">
        <w:r w:rsidR="00B30E8B" w:rsidRPr="003C419E">
          <w:rPr>
            <w:rStyle w:val="Hyperlink"/>
            <w:rFonts w:ascii="Times New Roman" w:hAnsi="Times New Roman" w:cs="Times New Roman"/>
            <w:sz w:val="24"/>
            <w:szCs w:val="24"/>
            <w:lang w:val="lv-LV"/>
          </w:rPr>
          <w:t>http://jaunatne.gov.lv/lv/jauniesu-garantija/par-projektu-proti-un-dari</w:t>
        </w:r>
      </w:hyperlink>
    </w:p>
    <w:p w14:paraId="088499A8" w14:textId="77777777" w:rsidR="00B30E8B" w:rsidRPr="003C419E" w:rsidRDefault="003C419E" w:rsidP="00B30E8B">
      <w:pPr>
        <w:ind w:firstLine="720"/>
        <w:jc w:val="both"/>
        <w:rPr>
          <w:rFonts w:ascii="Times New Roman" w:hAnsi="Times New Roman" w:cs="Times New Roman"/>
          <w:sz w:val="24"/>
          <w:szCs w:val="24"/>
          <w:lang w:val="lv-LV"/>
        </w:rPr>
      </w:pPr>
      <w:hyperlink r:id="rId13" w:history="1">
        <w:r w:rsidR="00B30E8B" w:rsidRPr="003C419E">
          <w:rPr>
            <w:rStyle w:val="Hyperlink"/>
            <w:rFonts w:ascii="Times New Roman" w:hAnsi="Times New Roman" w:cs="Times New Roman"/>
            <w:sz w:val="24"/>
            <w:szCs w:val="24"/>
            <w:lang w:val="lv-LV"/>
          </w:rPr>
          <w:t>http://www.daugavpils.lv/files/components/main_content/files/PROTI_un_DARI_info.docx</w:t>
        </w:r>
      </w:hyperlink>
    </w:p>
    <w:p w14:paraId="62077043" w14:textId="77777777" w:rsidR="005667BF" w:rsidRPr="00B30E8B" w:rsidRDefault="005667BF" w:rsidP="00214CFA">
      <w:pPr>
        <w:rPr>
          <w:rFonts w:ascii="Times New Roman" w:hAnsi="Times New Roman" w:cs="Times New Roman"/>
          <w:lang w:val="lv-LV"/>
        </w:rPr>
      </w:pPr>
      <w:bookmarkStart w:id="0" w:name="_GoBack"/>
      <w:bookmarkEnd w:id="0"/>
    </w:p>
    <w:sectPr w:rsidR="005667BF" w:rsidRPr="00B30E8B" w:rsidSect="00B30E8B">
      <w:pgSz w:w="12240" w:h="15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E497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50156" w14:textId="77777777" w:rsidR="00951B37" w:rsidRDefault="00951B37" w:rsidP="00951B37">
      <w:pPr>
        <w:spacing w:after="0" w:line="240" w:lineRule="auto"/>
      </w:pPr>
      <w:r>
        <w:separator/>
      </w:r>
    </w:p>
  </w:endnote>
  <w:endnote w:type="continuationSeparator" w:id="0">
    <w:p w14:paraId="5A39FD6B" w14:textId="77777777" w:rsidR="00951B37" w:rsidRDefault="00951B37" w:rsidP="009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EDDC3" w14:textId="77777777" w:rsidR="00951B37" w:rsidRDefault="00951B37" w:rsidP="00951B37">
      <w:pPr>
        <w:spacing w:after="0" w:line="240" w:lineRule="auto"/>
      </w:pPr>
      <w:r>
        <w:separator/>
      </w:r>
    </w:p>
  </w:footnote>
  <w:footnote w:type="continuationSeparator" w:id="0">
    <w:p w14:paraId="5A620A57" w14:textId="77777777" w:rsidR="00951B37" w:rsidRDefault="00951B37" w:rsidP="00951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943"/>
    <w:multiLevelType w:val="hybridMultilevel"/>
    <w:tmpl w:val="2DE06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24D1027"/>
    <w:multiLevelType w:val="hybridMultilevel"/>
    <w:tmpl w:val="A1166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anta Reca">
    <w15:presenceInfo w15:providerId="AD" w15:userId="S-1-5-21-1601223379-2164119627-2804941879-1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F5"/>
    <w:rsid w:val="00031D0B"/>
    <w:rsid w:val="001B20DB"/>
    <w:rsid w:val="001D2086"/>
    <w:rsid w:val="00214CFA"/>
    <w:rsid w:val="002219DF"/>
    <w:rsid w:val="0024056C"/>
    <w:rsid w:val="00273AAE"/>
    <w:rsid w:val="003C419E"/>
    <w:rsid w:val="004B1333"/>
    <w:rsid w:val="004C45CC"/>
    <w:rsid w:val="004E25CD"/>
    <w:rsid w:val="005667BF"/>
    <w:rsid w:val="0061507E"/>
    <w:rsid w:val="00631022"/>
    <w:rsid w:val="006A2D61"/>
    <w:rsid w:val="006A7235"/>
    <w:rsid w:val="006F4CA4"/>
    <w:rsid w:val="00702DF9"/>
    <w:rsid w:val="007062C1"/>
    <w:rsid w:val="007729D2"/>
    <w:rsid w:val="007B02DE"/>
    <w:rsid w:val="00891940"/>
    <w:rsid w:val="00951B37"/>
    <w:rsid w:val="009708F5"/>
    <w:rsid w:val="00A21E55"/>
    <w:rsid w:val="00AC0B68"/>
    <w:rsid w:val="00B30E8B"/>
    <w:rsid w:val="00B5301E"/>
    <w:rsid w:val="00BF737C"/>
    <w:rsid w:val="00CC771E"/>
    <w:rsid w:val="00D91875"/>
    <w:rsid w:val="00DA5814"/>
    <w:rsid w:val="00EA6FCA"/>
    <w:rsid w:val="00F44559"/>
    <w:rsid w:val="00F447D3"/>
    <w:rsid w:val="00F46F41"/>
    <w:rsid w:val="00FC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559"/>
    <w:rPr>
      <w:color w:val="0000FF" w:themeColor="hyperlink"/>
      <w:u w:val="single"/>
    </w:rPr>
  </w:style>
  <w:style w:type="paragraph" w:styleId="ListParagraph">
    <w:name w:val="List Paragraph"/>
    <w:basedOn w:val="Normal"/>
    <w:uiPriority w:val="34"/>
    <w:qFormat/>
    <w:rsid w:val="006A7235"/>
    <w:pPr>
      <w:ind w:left="720"/>
      <w:contextualSpacing/>
    </w:pPr>
  </w:style>
  <w:style w:type="paragraph" w:styleId="BalloonText">
    <w:name w:val="Balloon Text"/>
    <w:basedOn w:val="Normal"/>
    <w:link w:val="BalloonTextChar"/>
    <w:uiPriority w:val="99"/>
    <w:semiHidden/>
    <w:unhideWhenUsed/>
    <w:rsid w:val="00566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BF"/>
    <w:rPr>
      <w:rFonts w:ascii="Tahoma" w:hAnsi="Tahoma" w:cs="Tahoma"/>
      <w:sz w:val="16"/>
      <w:szCs w:val="16"/>
    </w:rPr>
  </w:style>
  <w:style w:type="character" w:customStyle="1" w:styleId="hps">
    <w:name w:val="hps"/>
    <w:basedOn w:val="DefaultParagraphFont"/>
    <w:rsid w:val="007B02DE"/>
    <w:rPr>
      <w:rFonts w:ascii="Times New Roman" w:hAnsi="Times New Roman" w:cs="Times New Roman" w:hint="default"/>
    </w:rPr>
  </w:style>
  <w:style w:type="character" w:styleId="Strong">
    <w:name w:val="Strong"/>
    <w:basedOn w:val="DefaultParagraphFont"/>
    <w:uiPriority w:val="22"/>
    <w:qFormat/>
    <w:rsid w:val="007B02DE"/>
    <w:rPr>
      <w:b/>
      <w:bCs/>
    </w:rPr>
  </w:style>
  <w:style w:type="table" w:styleId="TableGrid">
    <w:name w:val="Table Grid"/>
    <w:basedOn w:val="TableNormal"/>
    <w:uiPriority w:val="59"/>
    <w:rsid w:val="00A2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0E8B"/>
    <w:pPr>
      <w:spacing w:after="0" w:line="240" w:lineRule="auto"/>
    </w:pPr>
  </w:style>
  <w:style w:type="character" w:styleId="CommentReference">
    <w:name w:val="annotation reference"/>
    <w:basedOn w:val="DefaultParagraphFont"/>
    <w:uiPriority w:val="99"/>
    <w:semiHidden/>
    <w:unhideWhenUsed/>
    <w:rsid w:val="00B5301E"/>
    <w:rPr>
      <w:sz w:val="16"/>
      <w:szCs w:val="16"/>
    </w:rPr>
  </w:style>
  <w:style w:type="paragraph" w:styleId="CommentText">
    <w:name w:val="annotation text"/>
    <w:basedOn w:val="Normal"/>
    <w:link w:val="CommentTextChar"/>
    <w:uiPriority w:val="99"/>
    <w:semiHidden/>
    <w:unhideWhenUsed/>
    <w:rsid w:val="00B5301E"/>
    <w:pPr>
      <w:spacing w:line="240" w:lineRule="auto"/>
    </w:pPr>
    <w:rPr>
      <w:sz w:val="20"/>
      <w:szCs w:val="20"/>
    </w:rPr>
  </w:style>
  <w:style w:type="character" w:customStyle="1" w:styleId="CommentTextChar">
    <w:name w:val="Comment Text Char"/>
    <w:basedOn w:val="DefaultParagraphFont"/>
    <w:link w:val="CommentText"/>
    <w:uiPriority w:val="99"/>
    <w:semiHidden/>
    <w:rsid w:val="00B5301E"/>
    <w:rPr>
      <w:sz w:val="20"/>
      <w:szCs w:val="20"/>
    </w:rPr>
  </w:style>
  <w:style w:type="paragraph" w:styleId="CommentSubject">
    <w:name w:val="annotation subject"/>
    <w:basedOn w:val="CommentText"/>
    <w:next w:val="CommentText"/>
    <w:link w:val="CommentSubjectChar"/>
    <w:uiPriority w:val="99"/>
    <w:semiHidden/>
    <w:unhideWhenUsed/>
    <w:rsid w:val="00B5301E"/>
    <w:rPr>
      <w:b/>
      <w:bCs/>
    </w:rPr>
  </w:style>
  <w:style w:type="character" w:customStyle="1" w:styleId="CommentSubjectChar">
    <w:name w:val="Comment Subject Char"/>
    <w:basedOn w:val="CommentTextChar"/>
    <w:link w:val="CommentSubject"/>
    <w:uiPriority w:val="99"/>
    <w:semiHidden/>
    <w:rsid w:val="00B5301E"/>
    <w:rPr>
      <w:b/>
      <w:bCs/>
      <w:sz w:val="20"/>
      <w:szCs w:val="20"/>
    </w:rPr>
  </w:style>
  <w:style w:type="paragraph" w:styleId="Header">
    <w:name w:val="header"/>
    <w:basedOn w:val="Normal"/>
    <w:link w:val="HeaderChar"/>
    <w:uiPriority w:val="99"/>
    <w:unhideWhenUsed/>
    <w:rsid w:val="009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B37"/>
  </w:style>
  <w:style w:type="paragraph" w:styleId="Footer">
    <w:name w:val="footer"/>
    <w:basedOn w:val="Normal"/>
    <w:link w:val="FooterChar"/>
    <w:uiPriority w:val="99"/>
    <w:unhideWhenUsed/>
    <w:rsid w:val="009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559"/>
    <w:rPr>
      <w:color w:val="0000FF" w:themeColor="hyperlink"/>
      <w:u w:val="single"/>
    </w:rPr>
  </w:style>
  <w:style w:type="paragraph" w:styleId="ListParagraph">
    <w:name w:val="List Paragraph"/>
    <w:basedOn w:val="Normal"/>
    <w:uiPriority w:val="34"/>
    <w:qFormat/>
    <w:rsid w:val="006A7235"/>
    <w:pPr>
      <w:ind w:left="720"/>
      <w:contextualSpacing/>
    </w:pPr>
  </w:style>
  <w:style w:type="paragraph" w:styleId="BalloonText">
    <w:name w:val="Balloon Text"/>
    <w:basedOn w:val="Normal"/>
    <w:link w:val="BalloonTextChar"/>
    <w:uiPriority w:val="99"/>
    <w:semiHidden/>
    <w:unhideWhenUsed/>
    <w:rsid w:val="00566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BF"/>
    <w:rPr>
      <w:rFonts w:ascii="Tahoma" w:hAnsi="Tahoma" w:cs="Tahoma"/>
      <w:sz w:val="16"/>
      <w:szCs w:val="16"/>
    </w:rPr>
  </w:style>
  <w:style w:type="character" w:customStyle="1" w:styleId="hps">
    <w:name w:val="hps"/>
    <w:basedOn w:val="DefaultParagraphFont"/>
    <w:rsid w:val="007B02DE"/>
    <w:rPr>
      <w:rFonts w:ascii="Times New Roman" w:hAnsi="Times New Roman" w:cs="Times New Roman" w:hint="default"/>
    </w:rPr>
  </w:style>
  <w:style w:type="character" w:styleId="Strong">
    <w:name w:val="Strong"/>
    <w:basedOn w:val="DefaultParagraphFont"/>
    <w:uiPriority w:val="22"/>
    <w:qFormat/>
    <w:rsid w:val="007B02DE"/>
    <w:rPr>
      <w:b/>
      <w:bCs/>
    </w:rPr>
  </w:style>
  <w:style w:type="table" w:styleId="TableGrid">
    <w:name w:val="Table Grid"/>
    <w:basedOn w:val="TableNormal"/>
    <w:uiPriority w:val="59"/>
    <w:rsid w:val="00A2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0E8B"/>
    <w:pPr>
      <w:spacing w:after="0" w:line="240" w:lineRule="auto"/>
    </w:pPr>
  </w:style>
  <w:style w:type="character" w:styleId="CommentReference">
    <w:name w:val="annotation reference"/>
    <w:basedOn w:val="DefaultParagraphFont"/>
    <w:uiPriority w:val="99"/>
    <w:semiHidden/>
    <w:unhideWhenUsed/>
    <w:rsid w:val="00B5301E"/>
    <w:rPr>
      <w:sz w:val="16"/>
      <w:szCs w:val="16"/>
    </w:rPr>
  </w:style>
  <w:style w:type="paragraph" w:styleId="CommentText">
    <w:name w:val="annotation text"/>
    <w:basedOn w:val="Normal"/>
    <w:link w:val="CommentTextChar"/>
    <w:uiPriority w:val="99"/>
    <w:semiHidden/>
    <w:unhideWhenUsed/>
    <w:rsid w:val="00B5301E"/>
    <w:pPr>
      <w:spacing w:line="240" w:lineRule="auto"/>
    </w:pPr>
    <w:rPr>
      <w:sz w:val="20"/>
      <w:szCs w:val="20"/>
    </w:rPr>
  </w:style>
  <w:style w:type="character" w:customStyle="1" w:styleId="CommentTextChar">
    <w:name w:val="Comment Text Char"/>
    <w:basedOn w:val="DefaultParagraphFont"/>
    <w:link w:val="CommentText"/>
    <w:uiPriority w:val="99"/>
    <w:semiHidden/>
    <w:rsid w:val="00B5301E"/>
    <w:rPr>
      <w:sz w:val="20"/>
      <w:szCs w:val="20"/>
    </w:rPr>
  </w:style>
  <w:style w:type="paragraph" w:styleId="CommentSubject">
    <w:name w:val="annotation subject"/>
    <w:basedOn w:val="CommentText"/>
    <w:next w:val="CommentText"/>
    <w:link w:val="CommentSubjectChar"/>
    <w:uiPriority w:val="99"/>
    <w:semiHidden/>
    <w:unhideWhenUsed/>
    <w:rsid w:val="00B5301E"/>
    <w:rPr>
      <w:b/>
      <w:bCs/>
    </w:rPr>
  </w:style>
  <w:style w:type="character" w:customStyle="1" w:styleId="CommentSubjectChar">
    <w:name w:val="Comment Subject Char"/>
    <w:basedOn w:val="CommentTextChar"/>
    <w:link w:val="CommentSubject"/>
    <w:uiPriority w:val="99"/>
    <w:semiHidden/>
    <w:rsid w:val="00B5301E"/>
    <w:rPr>
      <w:b/>
      <w:bCs/>
      <w:sz w:val="20"/>
      <w:szCs w:val="20"/>
    </w:rPr>
  </w:style>
  <w:style w:type="paragraph" w:styleId="Header">
    <w:name w:val="header"/>
    <w:basedOn w:val="Normal"/>
    <w:link w:val="HeaderChar"/>
    <w:uiPriority w:val="99"/>
    <w:unhideWhenUsed/>
    <w:rsid w:val="009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B37"/>
  </w:style>
  <w:style w:type="paragraph" w:styleId="Footer">
    <w:name w:val="footer"/>
    <w:basedOn w:val="Normal"/>
    <w:link w:val="FooterChar"/>
    <w:uiPriority w:val="99"/>
    <w:unhideWhenUsed/>
    <w:rsid w:val="009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files/components/main_content/files/PROTI_un_DARI_info.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aunatne.gov.lv/lv/jauniesu-garantija/par-projektu-proti-un-dari"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odors.bikovskis@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S-Primary\User%20Folders\TBIkovskis\Desktop\NEET\publicit&#257;tei\Prezent&#257;cij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sz="1800" b="1" i="0" u="none" strike="noStrike" baseline="0">
                <a:effectLst/>
              </a:rPr>
              <a:t>Nosūtītie uzaicinājumi dalībai projektā, </a:t>
            </a:r>
          </a:p>
          <a:p>
            <a:pPr>
              <a:defRPr/>
            </a:pPr>
            <a:r>
              <a:rPr lang="lv-LV" sz="1800" b="0" i="1" u="none" strike="noStrike" baseline="0">
                <a:effectLst/>
              </a:rPr>
              <a:t>09.2016.-07.2017., kopējais skaits 386.</a:t>
            </a:r>
            <a:endParaRPr lang="en-US" b="0" i="1"/>
          </a:p>
        </c:rich>
      </c:tx>
      <c:layout/>
      <c:overlay val="0"/>
    </c:title>
    <c:autoTitleDeleted val="0"/>
    <c:plotArea>
      <c:layout/>
      <c:doughnutChart>
        <c:varyColors val="1"/>
        <c:ser>
          <c:idx val="0"/>
          <c:order val="0"/>
          <c:dPt>
            <c:idx val="0"/>
            <c:bubble3D val="0"/>
            <c:spPr>
              <a:solidFill>
                <a:schemeClr val="accent1"/>
              </a:solidFill>
            </c:spPr>
          </c:dPt>
          <c:dLbls>
            <c:dLbl>
              <c:idx val="1"/>
              <c:layout>
                <c:manualLayout>
                  <c:x val="-1.8808777429467086E-2"/>
                  <c:y val="3.6488031734053003E-2"/>
                </c:manualLayout>
              </c:layout>
              <c:showLegendKey val="0"/>
              <c:showVal val="0"/>
              <c:showCatName val="0"/>
              <c:showSerName val="0"/>
              <c:showPercent val="1"/>
              <c:showBubbleSize val="0"/>
            </c:dLbl>
            <c:txPr>
              <a:bodyPr/>
              <a:lstStyle/>
              <a:p>
                <a:pPr>
                  <a:defRPr sz="2400" b="1"/>
                </a:pPr>
                <a:endParaRPr lang="en-US"/>
              </a:p>
            </c:txPr>
            <c:showLegendKey val="0"/>
            <c:showVal val="0"/>
            <c:showCatName val="0"/>
            <c:showSerName val="0"/>
            <c:showPercent val="1"/>
            <c:showBubbleSize val="0"/>
            <c:showLeaderLines val="1"/>
          </c:dLbls>
          <c:cat>
            <c:strRef>
              <c:f>(Sheet1!$B$16,Sheet1!$B$18,Sheet1!$B$19)</c:f>
              <c:strCache>
                <c:ptCount val="3"/>
                <c:pt idx="0">
                  <c:v>atbilde netika saņemta</c:v>
                </c:pt>
                <c:pt idx="1">
                  <c:v>saņemta negatīva atbilde</c:v>
                </c:pt>
                <c:pt idx="2">
                  <c:v>saņemta pozitīva atbilde</c:v>
                </c:pt>
              </c:strCache>
            </c:strRef>
          </c:cat>
          <c:val>
            <c:numRef>
              <c:f>(Sheet1!$D$16,Sheet1!$D$18,Sheet1!$D$19)</c:f>
              <c:numCache>
                <c:formatCode>General</c:formatCode>
                <c:ptCount val="3"/>
                <c:pt idx="0">
                  <c:v>280</c:v>
                </c:pt>
                <c:pt idx="1">
                  <c:v>40</c:v>
                </c:pt>
                <c:pt idx="2">
                  <c:v>3</c:v>
                </c:pt>
              </c:numCache>
            </c:numRef>
          </c:val>
        </c:ser>
        <c:dLbls>
          <c:showLegendKey val="0"/>
          <c:showVal val="0"/>
          <c:showCatName val="0"/>
          <c:showSerName val="0"/>
          <c:showPercent val="1"/>
          <c:showBubbleSize val="0"/>
          <c:showLeaderLines val="1"/>
        </c:dLbls>
        <c:firstSliceAng val="0"/>
        <c:holeSize val="50"/>
      </c:doughnutChart>
    </c:plotArea>
    <c:legend>
      <c:legendPos val="t"/>
      <c:layout>
        <c:manualLayout>
          <c:xMode val="edge"/>
          <c:yMode val="edge"/>
          <c:x val="4.9999917721883509E-2"/>
          <c:y val="0.23397950349461491"/>
          <c:w val="0.9"/>
          <c:h val="6.2344494904125532E-2"/>
        </c:manualLayout>
      </c:layout>
      <c:overlay val="0"/>
      <c:txPr>
        <a:bodyPr/>
        <a:lstStyle/>
        <a:p>
          <a:pPr>
            <a:defRPr sz="12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8A2F-0DBC-4B52-AD90-55861191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Teodors Bikovskis</dc:creator>
  <cp:lastModifiedBy>Teodors Bikovskis</cp:lastModifiedBy>
  <cp:revision>5</cp:revision>
  <dcterms:created xsi:type="dcterms:W3CDTF">2017-07-26T09:02:00Z</dcterms:created>
  <dcterms:modified xsi:type="dcterms:W3CDTF">2017-07-26T10:20:00Z</dcterms:modified>
</cp:coreProperties>
</file>